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C5" w:rsidRDefault="007116C5" w:rsidP="007116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</w:t>
      </w:r>
      <w:r w:rsidRPr="00D230CD">
        <w:rPr>
          <w:rFonts w:cstheme="minorHAnsi"/>
          <w:b/>
          <w:sz w:val="28"/>
          <w:szCs w:val="28"/>
        </w:rPr>
        <w:t>GRAMA ANALITICO</w:t>
      </w:r>
    </w:p>
    <w:p w:rsidR="007116C5" w:rsidRPr="00952194" w:rsidRDefault="007116C5" w:rsidP="007116C5">
      <w:pPr>
        <w:jc w:val="center"/>
        <w:rPr>
          <w:b/>
          <w:bCs/>
          <w:sz w:val="28"/>
          <w:szCs w:val="28"/>
        </w:rPr>
      </w:pPr>
    </w:p>
    <w:p w:rsidR="007116C5" w:rsidRDefault="007116C5" w:rsidP="007116C5">
      <w:pPr>
        <w:jc w:val="center"/>
        <w:rPr>
          <w:b/>
          <w:bCs/>
        </w:rPr>
      </w:pPr>
    </w:p>
    <w:p w:rsidR="007116C5" w:rsidRPr="00664660" w:rsidRDefault="007116C5" w:rsidP="007116C5">
      <w:pPr>
        <w:rPr>
          <w:b/>
          <w:bCs/>
        </w:rPr>
      </w:pPr>
      <w:r>
        <w:rPr>
          <w:b/>
          <w:bCs/>
        </w:rPr>
        <w:t>DOCENTE: ________ANGEL ULISES CAMPOS QUEZADA_______________   ASIGNATURA: _______EDUCACION FISICA____________   GRADO: ______2°____</w:t>
      </w:r>
    </w:p>
    <w:p w:rsidR="007116C5" w:rsidRDefault="007116C5" w:rsidP="007116C5"/>
    <w:tbl>
      <w:tblPr>
        <w:tblStyle w:val="Tablaconcuadrcula1"/>
        <w:tblW w:w="14459" w:type="dxa"/>
        <w:tblInd w:w="-5" w:type="dxa"/>
        <w:tblLook w:val="04A0" w:firstRow="1" w:lastRow="0" w:firstColumn="1" w:lastColumn="0" w:noHBand="0" w:noVBand="1"/>
      </w:tblPr>
      <w:tblGrid>
        <w:gridCol w:w="1544"/>
        <w:gridCol w:w="12915"/>
      </w:tblGrid>
      <w:tr w:rsidR="007116C5" w:rsidRPr="00F82957" w:rsidTr="007116C5">
        <w:tc>
          <w:tcPr>
            <w:tcW w:w="1544" w:type="dxa"/>
            <w:shd w:val="clear" w:color="auto" w:fill="385623" w:themeFill="accent6" w:themeFillShade="80"/>
            <w:vAlign w:val="center"/>
          </w:tcPr>
          <w:p w:rsidR="007116C5" w:rsidRPr="00381FCA" w:rsidRDefault="007116C5" w:rsidP="00E62C5A">
            <w:pPr>
              <w:jc w:val="center"/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</w:pPr>
            <w:r w:rsidRPr="00381FCA"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  <w:t>Situación actual de los aprendizajes de las y los</w:t>
            </w:r>
          </w:p>
          <w:p w:rsidR="007116C5" w:rsidRPr="00381FCA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381FCA">
              <w:rPr>
                <w:rFonts w:ascii="Calibri" w:hAnsi="Calibri"/>
                <w:b/>
                <w:color w:val="FFFFFF" w:themeColor="background1"/>
                <w:sz w:val="24"/>
                <w:szCs w:val="28"/>
              </w:rPr>
              <w:t>Estudiantes:</w:t>
            </w:r>
          </w:p>
        </w:tc>
        <w:tc>
          <w:tcPr>
            <w:tcW w:w="12915" w:type="dxa"/>
            <w:vAlign w:val="center"/>
          </w:tcPr>
          <w:p w:rsidR="007116C5" w:rsidRPr="00D70131" w:rsidRDefault="007116C5" w:rsidP="00E62C5A">
            <w:pPr>
              <w:rPr>
                <w:b/>
                <w:bCs/>
              </w:rPr>
            </w:pPr>
            <w:r w:rsidRPr="00D70131">
              <w:rPr>
                <w:b/>
                <w:bCs/>
              </w:rPr>
              <w:t>Alumnos: _____       Alumnas: ____</w:t>
            </w:r>
          </w:p>
          <w:p w:rsidR="007116C5" w:rsidRDefault="007116C5" w:rsidP="00E62C5A">
            <w:pPr>
              <w:rPr>
                <w:sz w:val="24"/>
              </w:rPr>
            </w:pPr>
            <w:r>
              <w:rPr>
                <w:sz w:val="24"/>
              </w:rPr>
              <w:t xml:space="preserve">A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nuestros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estudiantes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se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les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aplicó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diagnóstico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mediante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el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programa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Secretaria, </w:t>
            </w:r>
            <w:r>
              <w:rPr>
                <w:rFonts w:ascii="Arial" w:hAnsi="Arial"/>
                <w:sz w:val="24"/>
              </w:rPr>
              <w:t xml:space="preserve">“SISAT” </w:t>
            </w:r>
            <w:r>
              <w:rPr>
                <w:sz w:val="24"/>
              </w:rPr>
              <w:t>obteniendo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siguientes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resultados: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cálculo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matemático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52.17%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desarrollo, 26.09 requieren apoyo, 21.74% están en esperado, </w:t>
            </w:r>
            <w:r>
              <w:rPr>
                <w:b/>
                <w:sz w:val="24"/>
              </w:rPr>
              <w:t xml:space="preserve">en lectura </w:t>
            </w:r>
            <w:r>
              <w:rPr>
                <w:sz w:val="24"/>
              </w:rPr>
              <w:t xml:space="preserve">34.78 alumnos en desarrollo, 43.48% requiere apoyo, y 21.74% están en esperado, en </w:t>
            </w:r>
            <w:r>
              <w:rPr>
                <w:b/>
                <w:sz w:val="24"/>
              </w:rPr>
              <w:t xml:space="preserve">producción de textos </w:t>
            </w:r>
            <w:r>
              <w:rPr>
                <w:sz w:val="24"/>
              </w:rPr>
              <w:t>52.17% requieren apoyo y 26.09%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21.74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aprendizaje se aplicó el test basado en el modelo VAK propuesto por Fleming y Mills el cual nos arrojó los siguientes resultados : 300 alumnos son Kinestésicos, 400 son Auditivos, y 450 son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Visuales.</w:t>
            </w:r>
          </w:p>
          <w:p w:rsidR="007116C5" w:rsidRPr="00186C91" w:rsidRDefault="007116C5" w:rsidP="00E62C5A">
            <w:pPr>
              <w:adjustRightInd w:val="0"/>
              <w:jc w:val="both"/>
            </w:pPr>
            <w:r>
              <w:t xml:space="preserve">Deficiente desarrollo de </w:t>
            </w:r>
            <w:r w:rsidRPr="007A03A2">
              <w:t>capacidades perceptivo, socio y f</w:t>
            </w:r>
            <w:r>
              <w:t>ísico-motrices, y las que deriva</w:t>
            </w:r>
            <w:r w:rsidRPr="007A03A2">
              <w:t>n en el desarrollo creativo de la motricidad en relación con el cuerpo como espacio de cuidado y afecto.</w:t>
            </w:r>
            <w:r>
              <w:t xml:space="preserve"> Existe un alto número de comportamientos en nuestros alumnos que contribuyen a precarios estados de salud y bienestar (consumo de alcohol, drogas y tabaco).</w:t>
            </w:r>
          </w:p>
          <w:p w:rsidR="007116C5" w:rsidRPr="00186C91" w:rsidRDefault="007116C5" w:rsidP="00E62C5A">
            <w:pPr>
              <w:adjustRightInd w:val="0"/>
              <w:jc w:val="both"/>
              <w:rPr>
                <w:sz w:val="18"/>
                <w:szCs w:val="18"/>
              </w:rPr>
            </w:pPr>
            <w:r w:rsidRPr="00186C91">
              <w:rPr>
                <w:b/>
                <w:bCs/>
                <w:i/>
                <w:iCs/>
              </w:rPr>
              <w:t>Por lo anterior, la comunidad escolar de la EST 16, hemos acordado, “atender y dar continuidad a la progresión de los aprendizajes clave, así como de las estrategias socioemocionales y de convivencia escolar, para asegurar la enseñanza aprendizaje de contenidos imprescindibles en cada uno de los grados del nivel secundaria, fortalecer la evaluación formativa para certificar y promover la progresión de los saberes en el alumnado y asegurar un lugar en su tránsito educativo”.</w:t>
            </w:r>
          </w:p>
          <w:p w:rsidR="007116C5" w:rsidRDefault="007116C5" w:rsidP="00E62C5A">
            <w:pPr>
              <w:adjustRightInd w:val="0"/>
              <w:jc w:val="both"/>
            </w:pPr>
            <w:r>
              <w:t>Que e</w:t>
            </w:r>
            <w:r w:rsidRPr="007A03A2">
              <w:t>xperimenten la importancia de cuidar, mejorar y preservar la salud, el entorno natural y social, como una responsabilidad individual y colectiva que se presenta ante una vida caracterizada por la incertidumbre.</w:t>
            </w:r>
          </w:p>
          <w:p w:rsidR="007116C5" w:rsidRPr="00B15932" w:rsidRDefault="007116C5" w:rsidP="00E62C5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0"/>
              </w:rPr>
            </w:pPr>
            <w:r w:rsidRPr="00B15932">
              <w:rPr>
                <w:rFonts w:cstheme="minorHAnsi"/>
                <w:color w:val="000000"/>
                <w:sz w:val="24"/>
                <w:szCs w:val="20"/>
              </w:rPr>
              <w:t>El principal problema es el bajo nivel de aprovechamiento, provocado por la falta de interés de los padres de familia en la educación de sus hijos, el poco interés y desmotivación del alumno en las clases, la inasistencia, las dificultades socioeconómicas, los problemas de salud, p</w:t>
            </w:r>
            <w:r w:rsidR="002E0ADE">
              <w:rPr>
                <w:rFonts w:cstheme="minorHAnsi"/>
                <w:color w:val="000000"/>
                <w:sz w:val="24"/>
                <w:szCs w:val="20"/>
              </w:rPr>
              <w:t>roblemas familiares</w:t>
            </w:r>
            <w:r w:rsidRPr="00B15932">
              <w:rPr>
                <w:rFonts w:cstheme="minorHAnsi"/>
                <w:color w:val="000000"/>
                <w:sz w:val="24"/>
                <w:szCs w:val="20"/>
              </w:rPr>
              <w:t xml:space="preserve">. Factores que repercuten negativamente en los estudiantes, contribuyendo en la baja autoestima, altos niveles de ansiedad, incumplimiento de tareas, afectaciones socioemocionales, bajo desempeño escolar, rezago escolar, ausentismo y abandono escolar. </w:t>
            </w:r>
          </w:p>
          <w:p w:rsidR="007116C5" w:rsidRPr="00DC61B7" w:rsidRDefault="007116C5" w:rsidP="00E62C5A">
            <w:pPr>
              <w:adjustRightInd w:val="0"/>
              <w:jc w:val="both"/>
            </w:pPr>
            <w:r w:rsidRPr="00B15932">
              <w:rPr>
                <w:rFonts w:cstheme="minorHAnsi"/>
                <w:color w:val="000000"/>
                <w:sz w:val="24"/>
                <w:szCs w:val="20"/>
              </w:rPr>
              <w:t>Nos afectan las familias disfuncionales, el bajo nivel económico, los problemas socioemocionales, la apatía, el ausentismo, la violencia escolar, drogadicción.</w:t>
            </w:r>
          </w:p>
        </w:tc>
      </w:tr>
    </w:tbl>
    <w:tbl>
      <w:tblPr>
        <w:tblStyle w:val="Tablaconcuadrcula"/>
        <w:tblW w:w="14433" w:type="dxa"/>
        <w:tblLook w:val="04A0" w:firstRow="1" w:lastRow="0" w:firstColumn="1" w:lastColumn="0" w:noHBand="0" w:noVBand="1"/>
      </w:tblPr>
      <w:tblGrid>
        <w:gridCol w:w="2356"/>
        <w:gridCol w:w="2195"/>
        <w:gridCol w:w="1851"/>
        <w:gridCol w:w="2119"/>
        <w:gridCol w:w="2108"/>
        <w:gridCol w:w="1983"/>
        <w:gridCol w:w="1821"/>
      </w:tblGrid>
      <w:tr w:rsidR="007116C5" w:rsidTr="00E62C5A">
        <w:trPr>
          <w:trHeight w:val="572"/>
        </w:trPr>
        <w:tc>
          <w:tcPr>
            <w:tcW w:w="2356" w:type="dxa"/>
            <w:shd w:val="clear" w:color="auto" w:fill="1F4E79" w:themeFill="accent1" w:themeFillShade="80"/>
            <w:vAlign w:val="center"/>
          </w:tcPr>
          <w:p w:rsidR="007116C5" w:rsidRPr="00952194" w:rsidRDefault="007116C5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CONTENIDO</w:t>
            </w:r>
          </w:p>
        </w:tc>
        <w:tc>
          <w:tcPr>
            <w:tcW w:w="2195" w:type="dxa"/>
            <w:shd w:val="clear" w:color="auto" w:fill="385623" w:themeFill="accent6" w:themeFillShade="80"/>
            <w:vAlign w:val="center"/>
          </w:tcPr>
          <w:p w:rsidR="007116C5" w:rsidRPr="00952194" w:rsidRDefault="007116C5" w:rsidP="00E62C5A">
            <w:pPr>
              <w:jc w:val="center"/>
              <w:rPr>
                <w:b/>
                <w:bCs/>
              </w:rPr>
            </w:pPr>
            <w:r w:rsidRPr="00313EA1">
              <w:rPr>
                <w:b/>
                <w:bCs/>
                <w:color w:val="FFFFFF" w:themeColor="background1"/>
              </w:rPr>
              <w:t>P.D.A.</w:t>
            </w:r>
          </w:p>
        </w:tc>
        <w:tc>
          <w:tcPr>
            <w:tcW w:w="1851" w:type="dxa"/>
            <w:shd w:val="clear" w:color="auto" w:fill="1F4E79" w:themeFill="accent1" w:themeFillShade="80"/>
            <w:vAlign w:val="center"/>
          </w:tcPr>
          <w:p w:rsidR="007116C5" w:rsidRPr="00952194" w:rsidRDefault="007116C5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TEMPORALIDAD</w:t>
            </w:r>
          </w:p>
        </w:tc>
        <w:tc>
          <w:tcPr>
            <w:tcW w:w="2119" w:type="dxa"/>
            <w:shd w:val="clear" w:color="auto" w:fill="385623" w:themeFill="accent6" w:themeFillShade="80"/>
            <w:vAlign w:val="center"/>
          </w:tcPr>
          <w:p w:rsidR="007116C5" w:rsidRPr="00952194" w:rsidRDefault="007116C5" w:rsidP="00E62C5A">
            <w:pPr>
              <w:jc w:val="center"/>
              <w:rPr>
                <w:b/>
                <w:bCs/>
              </w:rPr>
            </w:pPr>
            <w:r w:rsidRPr="00313EA1">
              <w:rPr>
                <w:b/>
                <w:bCs/>
                <w:color w:val="FFFFFF" w:themeColor="background1"/>
              </w:rPr>
              <w:t>EJES ARTICULADORES</w:t>
            </w:r>
          </w:p>
        </w:tc>
        <w:tc>
          <w:tcPr>
            <w:tcW w:w="2108" w:type="dxa"/>
            <w:shd w:val="clear" w:color="auto" w:fill="1F4E79" w:themeFill="accent1" w:themeFillShade="80"/>
            <w:vAlign w:val="center"/>
          </w:tcPr>
          <w:p w:rsidR="007116C5" w:rsidRPr="00952194" w:rsidRDefault="007116C5" w:rsidP="00E6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ORIENTACIONES DIDACTICAS</w:t>
            </w:r>
          </w:p>
        </w:tc>
        <w:tc>
          <w:tcPr>
            <w:tcW w:w="1983" w:type="dxa"/>
            <w:shd w:val="clear" w:color="auto" w:fill="385623" w:themeFill="accent6" w:themeFillShade="80"/>
            <w:vAlign w:val="center"/>
          </w:tcPr>
          <w:p w:rsidR="007116C5" w:rsidRPr="00313EA1" w:rsidRDefault="007116C5" w:rsidP="00E62C5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EA1">
              <w:rPr>
                <w:rFonts w:cstheme="minorHAnsi"/>
                <w:b/>
                <w:bCs/>
                <w:color w:val="FFFFFF" w:themeColor="background1"/>
              </w:rPr>
              <w:t>SU</w:t>
            </w:r>
            <w:r w:rsidRPr="00313EA1">
              <w:rPr>
                <w:rFonts w:cstheme="minorHAnsi"/>
                <w:b/>
                <w:bCs/>
                <w:color w:val="FFFFFF" w:themeColor="background1"/>
                <w:kern w:val="0"/>
                <w14:ligatures w14:val="none"/>
              </w:rPr>
              <w:t>GERENCIAS</w:t>
            </w:r>
            <w:r w:rsidRPr="00313EA1">
              <w:rPr>
                <w:rFonts w:cstheme="minorHAnsi"/>
                <w:b/>
                <w:bCs/>
                <w:color w:val="FFFFFF" w:themeColor="background1"/>
              </w:rPr>
              <w:t xml:space="preserve"> DE EVALUACIÓN</w:t>
            </w:r>
          </w:p>
        </w:tc>
        <w:tc>
          <w:tcPr>
            <w:tcW w:w="1821" w:type="dxa"/>
            <w:shd w:val="clear" w:color="auto" w:fill="1F4E79" w:themeFill="accent1" w:themeFillShade="80"/>
          </w:tcPr>
          <w:p w:rsidR="007116C5" w:rsidRPr="00313EA1" w:rsidRDefault="007116C5" w:rsidP="00E62C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POSIBLE PROBLEMA</w:t>
            </w:r>
          </w:p>
        </w:tc>
      </w:tr>
      <w:tr w:rsidR="002E0ADE" w:rsidTr="007116C5">
        <w:trPr>
          <w:trHeight w:val="760"/>
        </w:trPr>
        <w:tc>
          <w:tcPr>
            <w:tcW w:w="2356" w:type="dxa"/>
            <w:shd w:val="clear" w:color="auto" w:fill="auto"/>
          </w:tcPr>
          <w:p w:rsidR="002E0ADE" w:rsidRPr="00B86651" w:rsidRDefault="002E0ADE" w:rsidP="002E0ADE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spacing w:val="-2"/>
                <w:w w:val="125"/>
              </w:rPr>
              <w:t xml:space="preserve">Capacidades, </w:t>
            </w:r>
            <w:r w:rsidRPr="00B86651">
              <w:rPr>
                <w:rFonts w:cstheme="minorHAnsi"/>
                <w:b/>
                <w:w w:val="125"/>
              </w:rPr>
              <w:t>habilidades</w:t>
            </w:r>
            <w:r w:rsidRPr="00B86651">
              <w:rPr>
                <w:rFonts w:cstheme="minorHAnsi"/>
                <w:b/>
                <w:spacing w:val="-13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y</w:t>
            </w:r>
            <w:r w:rsidRPr="00B86651">
              <w:rPr>
                <w:rFonts w:cstheme="minorHAnsi"/>
                <w:b/>
                <w:spacing w:val="-13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 xml:space="preserve">destrezas </w:t>
            </w:r>
            <w:r w:rsidRPr="00B86651">
              <w:rPr>
                <w:rFonts w:cstheme="minorHAnsi"/>
                <w:b/>
                <w:spacing w:val="-2"/>
                <w:w w:val="125"/>
              </w:rPr>
              <w:t>motrices</w:t>
            </w:r>
          </w:p>
        </w:tc>
        <w:tc>
          <w:tcPr>
            <w:tcW w:w="2195" w:type="dxa"/>
            <w:shd w:val="clear" w:color="auto" w:fill="auto"/>
          </w:tcPr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Integra sus capacidades, habilidades y destrezas motrices para poner a prueba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el potencial individual y de</w:t>
            </w: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conjunto.</w:t>
            </w:r>
          </w:p>
        </w:tc>
        <w:tc>
          <w:tcPr>
            <w:tcW w:w="1851" w:type="dxa"/>
            <w:shd w:val="clear" w:color="auto" w:fill="auto"/>
          </w:tcPr>
          <w:p w:rsidR="002E0ADE" w:rsidRDefault="002E0ADE" w:rsidP="002E0ADE">
            <w:r>
              <w:t>26 DE A</w:t>
            </w:r>
            <w:r w:rsidRPr="00D230CD">
              <w:rPr>
                <w:rFonts w:cstheme="minorHAnsi"/>
              </w:rPr>
              <w:t>G</w:t>
            </w:r>
            <w:r>
              <w:rPr>
                <w:rFonts w:cstheme="minorHAnsi"/>
              </w:rPr>
              <w:t>OSTO – 18 DE OCTUBRE</w:t>
            </w:r>
          </w:p>
          <w:p w:rsidR="002E0ADE" w:rsidRDefault="002E0ADE" w:rsidP="002E0ADE">
            <w:r>
              <w:t>08 SEMANAS</w:t>
            </w:r>
          </w:p>
          <w:p w:rsidR="002E0ADE" w:rsidRDefault="002E0ADE" w:rsidP="002E0ADE">
            <w:r>
              <w:t>16 SESIONES</w:t>
            </w:r>
          </w:p>
          <w:p w:rsidR="002E0ADE" w:rsidRDefault="002E0ADE" w:rsidP="002E0ADE"/>
        </w:tc>
        <w:tc>
          <w:tcPr>
            <w:tcW w:w="2119" w:type="dxa"/>
            <w:vMerge w:val="restart"/>
            <w:shd w:val="clear" w:color="auto" w:fill="auto"/>
          </w:tcPr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es-ES"/>
              </w:rPr>
              <w:t>APROPIACION DE LA CULTURA A TRAVES DE LA LECTURA Y LA ESCRITURA</w:t>
            </w: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szCs w:val="24"/>
              </w:rPr>
            </w:pPr>
            <w:r w:rsidRPr="00B23150">
              <w:rPr>
                <w:szCs w:val="24"/>
              </w:rPr>
              <w:t>Inclusión</w:t>
            </w: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  <w:r w:rsidRPr="00B23150">
              <w:rPr>
                <w:szCs w:val="24"/>
              </w:rPr>
              <w:t xml:space="preserve">Pensamiento Crítico </w:t>
            </w: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/>
        </w:tc>
        <w:tc>
          <w:tcPr>
            <w:tcW w:w="2108" w:type="dxa"/>
            <w:vMerge w:val="restart"/>
            <w:shd w:val="clear" w:color="auto" w:fill="auto"/>
          </w:tcPr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lastRenderedPageBreak/>
              <w:t xml:space="preserve">• Crear un ambiente de confianza y colaboración entre compañeros y compañeras a través de dinámicas grupales. </w:t>
            </w:r>
          </w:p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lastRenderedPageBreak/>
              <w:t>• Conocer las posibilidades que tenemos de movimiento, por ejemplo: cuánto puede resistir y cómo lo podemos ejercitar de una manera libre.</w:t>
            </w:r>
          </w:p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Reflexionar sobre los cambios que identifiquen en su cuerpo en esta etapa de su vida con relación a sus capacidades, habilidades y destrezas motrices.</w:t>
            </w:r>
          </w:p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Propiciar nuevos desempeños motores al intercalar distintas mecánicas y problemas de ejecución para identificar nuevas respuestas.</w:t>
            </w:r>
          </w:p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 Poner en práctica lo aprendido para corregir los movimientos a la vez que desempeñan sus posibilidades personales para dar respuesta a movimientos nuevos.</w:t>
            </w:r>
          </w:p>
          <w:p w:rsidR="002E0ADE" w:rsidRPr="00554364" w:rsidRDefault="002E0ADE" w:rsidP="002E0ADE">
            <w:pPr>
              <w:rPr>
                <w:sz w:val="20"/>
                <w:szCs w:val="20"/>
              </w:rPr>
            </w:pPr>
            <w:r w:rsidRPr="00554364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R</w:t>
            </w:r>
            <w:r w:rsidRPr="00554364">
              <w:rPr>
                <w:sz w:val="20"/>
                <w:szCs w:val="20"/>
              </w:rPr>
              <w:t>eflexionar sobre el desempeño antes, durante y después de la práctica, además de considerar las actitudes y los logros obtenidos de manera individual y colectiva.</w:t>
            </w:r>
          </w:p>
          <w:p w:rsidR="002E0ADE" w:rsidRPr="006B1C7B" w:rsidRDefault="002E0ADE" w:rsidP="002E0ADE">
            <w:pPr>
              <w:rPr>
                <w:sz w:val="20"/>
                <w:szCs w:val="20"/>
                <w:lang w:val="es-ES"/>
              </w:rPr>
            </w:pPr>
            <w:r w:rsidRPr="00554364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B9015A">
              <w:rPr>
                <w:sz w:val="20"/>
                <w:szCs w:val="20"/>
                <w:lang w:val="es-ES"/>
              </w:rPr>
              <w:t>Analizar en lo individual y grupal,</w:t>
            </w:r>
            <w:r>
              <w:rPr>
                <w:sz w:val="20"/>
                <w:szCs w:val="20"/>
                <w:lang w:val="es-ES"/>
              </w:rPr>
              <w:t xml:space="preserve"> de qué manera</w:t>
            </w:r>
            <w:r w:rsidRPr="00B9015A">
              <w:rPr>
                <w:sz w:val="20"/>
                <w:szCs w:val="20"/>
                <w:lang w:val="es-ES"/>
              </w:rPr>
              <w:t xml:space="preserve"> las actividades físicas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lastRenderedPageBreak/>
              <w:t xml:space="preserve">benefician el desarrollo de </w:t>
            </w:r>
            <w:r w:rsidRPr="00B9015A">
              <w:rPr>
                <w:sz w:val="20"/>
                <w:szCs w:val="20"/>
              </w:rPr>
              <w:t>habilidades y destrezas motrices.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sz w:val="19"/>
                <w:szCs w:val="19"/>
              </w:rPr>
              <w:lastRenderedPageBreak/>
              <w:t>Con la observación y realización de sus trabajos se percibe que cada educando:</w:t>
            </w:r>
          </w:p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EC37D3">
              <w:rPr>
                <w:sz w:val="19"/>
                <w:szCs w:val="19"/>
              </w:rPr>
              <w:t xml:space="preserve">Utiliza los principios de frecuencia, intensidad, tiempo de duración y tipo de </w:t>
            </w:r>
            <w:r w:rsidRPr="00EC37D3">
              <w:rPr>
                <w:sz w:val="19"/>
                <w:szCs w:val="19"/>
              </w:rPr>
              <w:lastRenderedPageBreak/>
              <w:t>ejercicio para elaborar una rutina de ejercicio.</w:t>
            </w:r>
          </w:p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EC37D3">
              <w:rPr>
                <w:sz w:val="19"/>
                <w:szCs w:val="19"/>
              </w:rPr>
              <w:t>Identifica actividades físicas que desarrollan la resistencia cardiovascular, fuerza muscular, flexibilidad y velocidad.</w:t>
            </w:r>
          </w:p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EC37D3">
              <w:rPr>
                <w:sz w:val="19"/>
                <w:szCs w:val="19"/>
              </w:rPr>
              <w:t>Desarrolla un test para valorar su condición física con respecto a velocidad, fuerza, resistencia y flexibilidad, respetando las diferencias individuales.</w:t>
            </w:r>
            <w:r w:rsidRPr="00EC37D3">
              <w:rPr>
                <w:sz w:val="19"/>
                <w:szCs w:val="19"/>
              </w:rPr>
              <w:cr/>
            </w: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EC37D3">
              <w:rPr>
                <w:sz w:val="19"/>
                <w:szCs w:val="19"/>
              </w:rPr>
              <w:t xml:space="preserve">Demuestra y asume responsabilidad por su salud, buscando mejorar su condición física y practicando actividades físicas y/o deportivas en forma regular. </w:t>
            </w:r>
          </w:p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EC37D3">
              <w:rPr>
                <w:sz w:val="19"/>
                <w:szCs w:val="19"/>
              </w:rPr>
              <w:t>Aprecia la práctica regular de actividades físicas y deportivas como fuente de bienestar, recreación y crecimiento en lo personal y social.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2E0ADE" w:rsidRPr="000D3708" w:rsidRDefault="002E0ADE" w:rsidP="002E0ADE">
            <w:pPr>
              <w:adjustRightInd w:val="0"/>
              <w:jc w:val="both"/>
            </w:pPr>
            <w:r>
              <w:lastRenderedPageBreak/>
              <w:t xml:space="preserve">Deficiente desarrollo de </w:t>
            </w:r>
            <w:r w:rsidRPr="007A03A2">
              <w:t>capacidades perceptivo, socio y f</w:t>
            </w:r>
            <w:r>
              <w:t>ísico-motrices, y las que deriva</w:t>
            </w:r>
            <w:r w:rsidRPr="007A03A2">
              <w:t xml:space="preserve">n en el desarrollo </w:t>
            </w:r>
            <w:r w:rsidRPr="007A03A2">
              <w:lastRenderedPageBreak/>
              <w:t>creativo de la motricidad en relación con el cuerpo como espacio de cuidado y afecto.</w:t>
            </w:r>
          </w:p>
        </w:tc>
      </w:tr>
      <w:tr w:rsidR="002E0ADE" w:rsidTr="007116C5">
        <w:trPr>
          <w:trHeight w:val="695"/>
        </w:trPr>
        <w:tc>
          <w:tcPr>
            <w:tcW w:w="2356" w:type="dxa"/>
            <w:shd w:val="clear" w:color="auto" w:fill="auto"/>
          </w:tcPr>
          <w:p w:rsidR="002E0ADE" w:rsidRPr="00B86651" w:rsidRDefault="002E0ADE" w:rsidP="002E0ADE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spacing w:val="-2"/>
                <w:w w:val="125"/>
              </w:rPr>
              <w:lastRenderedPageBreak/>
              <w:t>Potencialidades cognitivas,</w:t>
            </w:r>
            <w:r w:rsidRPr="00B86651">
              <w:rPr>
                <w:rFonts w:cstheme="minorHAnsi"/>
                <w:b/>
                <w:spacing w:val="-11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spacing w:val="-2"/>
                <w:w w:val="125"/>
              </w:rPr>
              <w:t xml:space="preserve">expresivas, </w:t>
            </w:r>
            <w:r w:rsidRPr="00B86651">
              <w:rPr>
                <w:rFonts w:cstheme="minorHAnsi"/>
                <w:b/>
                <w:w w:val="125"/>
              </w:rPr>
              <w:t>motrices, creativas y de relación</w:t>
            </w:r>
          </w:p>
        </w:tc>
        <w:tc>
          <w:tcPr>
            <w:tcW w:w="2195" w:type="dxa"/>
            <w:shd w:val="clear" w:color="auto" w:fill="auto"/>
          </w:tcPr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Analiza el incremento de su condición física al participar en actividades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recreativas, de</w:t>
            </w:r>
          </w:p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iniciación deportiva y deporte educativo, para reflexionar acerca de su relación con el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bienestar.</w:t>
            </w:r>
          </w:p>
        </w:tc>
        <w:tc>
          <w:tcPr>
            <w:tcW w:w="1851" w:type="dxa"/>
            <w:shd w:val="clear" w:color="auto" w:fill="auto"/>
          </w:tcPr>
          <w:p w:rsidR="002E0ADE" w:rsidRDefault="002E0ADE" w:rsidP="002E0ADE">
            <w:r>
              <w:t>21 DE OCTUBRE – 29 DE NOVIEMBRE</w:t>
            </w:r>
          </w:p>
          <w:p w:rsidR="002E0ADE" w:rsidRDefault="002E0ADE" w:rsidP="002E0ADE">
            <w:r>
              <w:t>6 SEMANAS</w:t>
            </w:r>
          </w:p>
          <w:p w:rsidR="002E0ADE" w:rsidRDefault="002E0ADE" w:rsidP="002E0ADE">
            <w:r>
              <w:t>12 SESIONES</w:t>
            </w:r>
          </w:p>
        </w:tc>
        <w:tc>
          <w:tcPr>
            <w:tcW w:w="2119" w:type="dxa"/>
            <w:vMerge/>
            <w:shd w:val="clear" w:color="auto" w:fill="8EAADB" w:themeFill="accent5" w:themeFillTint="99"/>
          </w:tcPr>
          <w:p w:rsidR="002E0ADE" w:rsidRDefault="002E0ADE" w:rsidP="002E0ADE"/>
        </w:tc>
        <w:tc>
          <w:tcPr>
            <w:tcW w:w="2108" w:type="dxa"/>
            <w:vMerge/>
            <w:shd w:val="clear" w:color="auto" w:fill="8EAADB" w:themeFill="accent5" w:themeFillTint="99"/>
          </w:tcPr>
          <w:p w:rsidR="002E0ADE" w:rsidRDefault="002E0ADE" w:rsidP="002E0ADE"/>
        </w:tc>
        <w:tc>
          <w:tcPr>
            <w:tcW w:w="1983" w:type="dxa"/>
            <w:vMerge/>
            <w:shd w:val="clear" w:color="auto" w:fill="8EAADB" w:themeFill="accent5" w:themeFillTint="99"/>
          </w:tcPr>
          <w:p w:rsidR="002E0ADE" w:rsidRDefault="002E0ADE" w:rsidP="002E0ADE"/>
        </w:tc>
        <w:tc>
          <w:tcPr>
            <w:tcW w:w="1821" w:type="dxa"/>
            <w:vMerge/>
            <w:shd w:val="clear" w:color="auto" w:fill="8EAADB" w:themeFill="accent5" w:themeFillTint="99"/>
          </w:tcPr>
          <w:p w:rsidR="002E0ADE" w:rsidRPr="006234AD" w:rsidRDefault="002E0ADE" w:rsidP="002E0ADE">
            <w:pPr>
              <w:rPr>
                <w:rFonts w:cstheme="minorHAnsi"/>
              </w:rPr>
            </w:pPr>
          </w:p>
        </w:tc>
      </w:tr>
      <w:tr w:rsidR="002E0ADE" w:rsidTr="007116C5">
        <w:trPr>
          <w:trHeight w:val="760"/>
        </w:trPr>
        <w:tc>
          <w:tcPr>
            <w:tcW w:w="2356" w:type="dxa"/>
            <w:shd w:val="clear" w:color="auto" w:fill="538135" w:themeFill="accent6" w:themeFillShade="BF"/>
          </w:tcPr>
          <w:p w:rsidR="002E0ADE" w:rsidRPr="00B86651" w:rsidRDefault="002E0ADE" w:rsidP="002E0ADE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w w:val="125"/>
              </w:rPr>
              <w:lastRenderedPageBreak/>
              <w:t>Estilos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de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vida</w:t>
            </w:r>
            <w:r w:rsidRPr="00B86651">
              <w:rPr>
                <w:rFonts w:cstheme="minorHAnsi"/>
                <w:b/>
                <w:spacing w:val="-7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activos y saludables</w:t>
            </w:r>
          </w:p>
        </w:tc>
        <w:tc>
          <w:tcPr>
            <w:tcW w:w="2195" w:type="dxa"/>
            <w:shd w:val="clear" w:color="auto" w:fill="538135" w:themeFill="accent6" w:themeFillShade="BF"/>
          </w:tcPr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Reflexiona acerca de los factores que inciden en la práctica sistemática de actividad física para proponer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acciones que contribuyan a</w:t>
            </w:r>
          </w:p>
          <w:p w:rsidR="002E0ADE" w:rsidRPr="007116C5" w:rsidRDefault="002E0ADE" w:rsidP="002E0ADE">
            <w:pPr>
              <w:pStyle w:val="TableParagraph"/>
              <w:spacing w:line="247" w:lineRule="auto"/>
              <w:ind w:right="346"/>
              <w:rPr>
                <w:rFonts w:asciiTheme="minorHAnsi" w:hAnsiTheme="minorHAnsi" w:cstheme="minorHAnsi"/>
              </w:rPr>
            </w:pPr>
            <w:r w:rsidRPr="007116C5">
              <w:rPr>
                <w:rFonts w:asciiTheme="minorHAnsi" w:hAnsiTheme="minorHAnsi" w:cstheme="minorHAnsi"/>
                <w:szCs w:val="16"/>
                <w:lang w:val="es-MX"/>
              </w:rPr>
              <w:t>modificarlos o eliminarlos.</w:t>
            </w:r>
          </w:p>
        </w:tc>
        <w:tc>
          <w:tcPr>
            <w:tcW w:w="1851" w:type="dxa"/>
            <w:shd w:val="clear" w:color="auto" w:fill="538135" w:themeFill="accent6" w:themeFillShade="BF"/>
          </w:tcPr>
          <w:p w:rsidR="002E0ADE" w:rsidRDefault="002E0ADE" w:rsidP="002E0ADE">
            <w:r>
              <w:t>02 DE DICIEMBRE – 17 DE ENERO</w:t>
            </w:r>
          </w:p>
          <w:p w:rsidR="002E0ADE" w:rsidRDefault="002E0ADE" w:rsidP="002E0ADE">
            <w:r>
              <w:t>07 SEMANAS</w:t>
            </w:r>
          </w:p>
          <w:p w:rsidR="002E0ADE" w:rsidRDefault="002E0ADE" w:rsidP="002E0ADE">
            <w:r>
              <w:t>14 SESIONES</w:t>
            </w:r>
          </w:p>
        </w:tc>
        <w:tc>
          <w:tcPr>
            <w:tcW w:w="2119" w:type="dxa"/>
            <w:vMerge w:val="restart"/>
            <w:shd w:val="clear" w:color="auto" w:fill="538135" w:themeFill="accent6" w:themeFillShade="BF"/>
          </w:tcPr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bidi="es-ES"/>
              </w:rPr>
              <w:t>ARTES Y EXPERIENCIAS ESTETICAS</w:t>
            </w: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Pr="006B1C7B" w:rsidRDefault="002E0ADE" w:rsidP="002E0AD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>
            <w:pPr>
              <w:rPr>
                <w:szCs w:val="24"/>
              </w:rPr>
            </w:pPr>
            <w:r w:rsidRPr="00B23150">
              <w:rPr>
                <w:szCs w:val="24"/>
              </w:rPr>
              <w:t>Inclusión</w:t>
            </w: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</w:p>
          <w:p w:rsidR="002E0ADE" w:rsidRDefault="002E0ADE" w:rsidP="002E0ADE">
            <w:pPr>
              <w:rPr>
                <w:szCs w:val="24"/>
              </w:rPr>
            </w:pPr>
            <w:r>
              <w:rPr>
                <w:szCs w:val="24"/>
              </w:rPr>
              <w:t>INTERCULTURALIDAD CRÍTICA</w:t>
            </w:r>
            <w:r w:rsidRPr="00B23150">
              <w:rPr>
                <w:szCs w:val="24"/>
              </w:rPr>
              <w:t xml:space="preserve"> </w:t>
            </w:r>
          </w:p>
          <w:p w:rsidR="002E0ADE" w:rsidRDefault="002E0ADE" w:rsidP="002E0ADE">
            <w:pPr>
              <w:rPr>
                <w:rFonts w:ascii="Calibri" w:hAnsi="Calibri"/>
                <w:color w:val="000000"/>
                <w:sz w:val="20"/>
                <w:szCs w:val="20"/>
                <w:lang w:bidi="es-ES"/>
              </w:rPr>
            </w:pPr>
          </w:p>
          <w:p w:rsidR="002E0ADE" w:rsidRDefault="002E0ADE" w:rsidP="002E0ADE"/>
        </w:tc>
        <w:tc>
          <w:tcPr>
            <w:tcW w:w="2108" w:type="dxa"/>
            <w:vMerge w:val="restart"/>
            <w:shd w:val="clear" w:color="auto" w:fill="538135" w:themeFill="accent6" w:themeFillShade="BF"/>
          </w:tcPr>
          <w:p w:rsidR="002E0ADE" w:rsidRPr="000A5999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0A5999">
              <w:rPr>
                <w:sz w:val="20"/>
                <w:szCs w:val="20"/>
              </w:rPr>
              <w:t>Proponer la realización de actividades recreativas comunitarias para poner en práctica distintas formas de usar su cuerpo.</w:t>
            </w:r>
          </w:p>
          <w:p w:rsidR="002E0ADE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Proponer a</w:t>
            </w:r>
            <w:r w:rsidRPr="009B4F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las y </w:t>
            </w:r>
            <w:r w:rsidRPr="009B4F99">
              <w:rPr>
                <w:sz w:val="20"/>
                <w:szCs w:val="20"/>
              </w:rPr>
              <w:t>los</w:t>
            </w:r>
            <w:r>
              <w:rPr>
                <w:sz w:val="20"/>
                <w:szCs w:val="20"/>
              </w:rPr>
              <w:t xml:space="preserve"> </w:t>
            </w:r>
            <w:r w:rsidRPr="009B4F99">
              <w:rPr>
                <w:sz w:val="20"/>
                <w:szCs w:val="20"/>
              </w:rPr>
              <w:t>estudiantes planificar y</w:t>
            </w:r>
            <w:r>
              <w:rPr>
                <w:sz w:val="20"/>
                <w:szCs w:val="20"/>
              </w:rPr>
              <w:t xml:space="preserve"> </w:t>
            </w:r>
            <w:r w:rsidRPr="009B4F99">
              <w:rPr>
                <w:sz w:val="20"/>
                <w:szCs w:val="20"/>
              </w:rPr>
              <w:t xml:space="preserve">promover </w:t>
            </w:r>
            <w:r>
              <w:rPr>
                <w:sz w:val="20"/>
                <w:szCs w:val="20"/>
              </w:rPr>
              <w:t>un plan de entrenamiento</w:t>
            </w:r>
          </w:p>
          <w:p w:rsidR="002E0ADE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14D13">
              <w:rPr>
                <w:sz w:val="20"/>
                <w:szCs w:val="20"/>
              </w:rPr>
              <w:t>mplementar un plan de entrenamiento de</w:t>
            </w:r>
            <w:r>
              <w:rPr>
                <w:sz w:val="20"/>
                <w:szCs w:val="20"/>
              </w:rPr>
              <w:t xml:space="preserve"> </w:t>
            </w:r>
            <w:r w:rsidRPr="00C14D13">
              <w:rPr>
                <w:sz w:val="20"/>
                <w:szCs w:val="20"/>
              </w:rPr>
              <w:t>manera personal y segura, considerando las</w:t>
            </w:r>
            <w:r>
              <w:rPr>
                <w:sz w:val="20"/>
                <w:szCs w:val="20"/>
              </w:rPr>
              <w:t xml:space="preserve"> </w:t>
            </w:r>
            <w:r w:rsidRPr="00C14D13">
              <w:rPr>
                <w:sz w:val="20"/>
                <w:szCs w:val="20"/>
              </w:rPr>
              <w:t>habilidades y los intereses personales.</w:t>
            </w:r>
          </w:p>
          <w:p w:rsidR="002E0ADE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4B2621">
              <w:rPr>
                <w:sz w:val="20"/>
                <w:szCs w:val="20"/>
              </w:rPr>
              <w:t>Selecciona</w:t>
            </w:r>
            <w:r>
              <w:rPr>
                <w:sz w:val="20"/>
                <w:szCs w:val="20"/>
              </w:rPr>
              <w:t>r</w:t>
            </w:r>
            <w:r w:rsidRPr="004B2621">
              <w:rPr>
                <w:sz w:val="20"/>
                <w:szCs w:val="20"/>
              </w:rPr>
              <w:t xml:space="preserve"> y aplica</w:t>
            </w:r>
            <w:r>
              <w:rPr>
                <w:sz w:val="20"/>
                <w:szCs w:val="20"/>
              </w:rPr>
              <w:t>r</w:t>
            </w:r>
            <w:r w:rsidRPr="004B2621">
              <w:rPr>
                <w:sz w:val="20"/>
                <w:szCs w:val="20"/>
              </w:rPr>
              <w:t xml:space="preserve"> en su plan de</w:t>
            </w:r>
            <w:r>
              <w:rPr>
                <w:sz w:val="20"/>
                <w:szCs w:val="20"/>
              </w:rPr>
              <w:t xml:space="preserve"> </w:t>
            </w:r>
            <w:r w:rsidRPr="004B2621">
              <w:rPr>
                <w:sz w:val="20"/>
                <w:szCs w:val="20"/>
              </w:rPr>
              <w:t>entrenamiento, actividades físicas que</w:t>
            </w:r>
            <w:r>
              <w:rPr>
                <w:sz w:val="20"/>
                <w:szCs w:val="20"/>
              </w:rPr>
              <w:t xml:space="preserve"> </w:t>
            </w:r>
            <w:r w:rsidRPr="004B2621">
              <w:rPr>
                <w:sz w:val="20"/>
                <w:szCs w:val="20"/>
              </w:rPr>
              <w:t>desarroll</w:t>
            </w:r>
            <w:r>
              <w:rPr>
                <w:sz w:val="20"/>
                <w:szCs w:val="20"/>
              </w:rPr>
              <w:t>e</w:t>
            </w:r>
            <w:r w:rsidRPr="004B2621">
              <w:rPr>
                <w:sz w:val="20"/>
                <w:szCs w:val="20"/>
              </w:rPr>
              <w:t>n la resistencia cardiovascular, la</w:t>
            </w:r>
            <w:r>
              <w:rPr>
                <w:sz w:val="20"/>
                <w:szCs w:val="20"/>
              </w:rPr>
              <w:t xml:space="preserve"> </w:t>
            </w:r>
            <w:r w:rsidRPr="004B2621">
              <w:rPr>
                <w:sz w:val="20"/>
                <w:szCs w:val="20"/>
              </w:rPr>
              <w:t>fuerza muscular, la flexibilidad y la velocidad.</w:t>
            </w:r>
          </w:p>
          <w:p w:rsidR="002E0ADE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C14D13">
              <w:rPr>
                <w:sz w:val="20"/>
                <w:szCs w:val="20"/>
              </w:rPr>
              <w:t>Ejecuta</w:t>
            </w:r>
            <w:r>
              <w:rPr>
                <w:sz w:val="20"/>
                <w:szCs w:val="20"/>
              </w:rPr>
              <w:t>r</w:t>
            </w:r>
            <w:r w:rsidRPr="00C14D13">
              <w:rPr>
                <w:sz w:val="20"/>
                <w:szCs w:val="20"/>
              </w:rPr>
              <w:t xml:space="preserve"> en su plan de entrenamiento,</w:t>
            </w:r>
            <w:r>
              <w:rPr>
                <w:sz w:val="20"/>
                <w:szCs w:val="20"/>
              </w:rPr>
              <w:t xml:space="preserve"> </w:t>
            </w:r>
            <w:r w:rsidRPr="00C14D13">
              <w:rPr>
                <w:sz w:val="20"/>
                <w:szCs w:val="20"/>
              </w:rPr>
              <w:t>actividades físicas que s</w:t>
            </w:r>
            <w:r>
              <w:rPr>
                <w:sz w:val="20"/>
                <w:szCs w:val="20"/>
              </w:rPr>
              <w:t>ean</w:t>
            </w:r>
            <w:r w:rsidRPr="00C14D13">
              <w:rPr>
                <w:sz w:val="20"/>
                <w:szCs w:val="20"/>
              </w:rPr>
              <w:t xml:space="preserve"> de su interés.</w:t>
            </w:r>
          </w:p>
          <w:p w:rsidR="002E0ADE" w:rsidRPr="004B2621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4B2621">
              <w:rPr>
                <w:sz w:val="20"/>
                <w:szCs w:val="20"/>
              </w:rPr>
              <w:t>Concluir que el bienestar mental y físico es clave para fortalecer el rendimiento de quien practica actividad física de forma sistemática.</w:t>
            </w:r>
          </w:p>
          <w:p w:rsidR="002E0ADE" w:rsidRPr="00C14D13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C14D13">
              <w:rPr>
                <w:sz w:val="20"/>
                <w:szCs w:val="20"/>
              </w:rPr>
              <w:t xml:space="preserve">Describir los efectos que han percibido </w:t>
            </w:r>
            <w:r w:rsidRPr="00C14D13">
              <w:rPr>
                <w:sz w:val="20"/>
                <w:szCs w:val="20"/>
              </w:rPr>
              <w:lastRenderedPageBreak/>
              <w:t>luego de seguir un plan de entrenamiento.</w:t>
            </w:r>
          </w:p>
          <w:p w:rsidR="002E0ADE" w:rsidRPr="009A7317" w:rsidRDefault="002E0ADE" w:rsidP="002E0ADE">
            <w:pPr>
              <w:rPr>
                <w:sz w:val="20"/>
                <w:szCs w:val="20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186E8E">
              <w:rPr>
                <w:rFonts w:ascii="Calibri" w:hAnsi="Calibri"/>
                <w:sz w:val="20"/>
                <w:szCs w:val="20"/>
              </w:rPr>
              <w:t>Realizar la promoción de su plan de entrenamiento a la comunidad.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shd w:val="clear" w:color="auto" w:fill="538135" w:themeFill="accent6" w:themeFillShade="BF"/>
          </w:tcPr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sz w:val="19"/>
                <w:szCs w:val="19"/>
              </w:rPr>
              <w:lastRenderedPageBreak/>
              <w:t>Con la observación y realización de sus trabajos se percibe que cada educando:</w:t>
            </w:r>
          </w:p>
          <w:p w:rsidR="002E0ADE" w:rsidRPr="00627E44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Corre de manera continua, manteniendo el control de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>su cuerpo.</w:t>
            </w:r>
          </w:p>
          <w:p w:rsidR="002E0ADE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Ejecuta secuencias de movimientos que demuestran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>la diversidad, el dominio y el control del ritmo en su</w:t>
            </w:r>
            <w:r>
              <w:rPr>
                <w:sz w:val="20"/>
                <w:szCs w:val="20"/>
              </w:rPr>
              <w:t xml:space="preserve"> </w:t>
            </w:r>
            <w:r w:rsidRPr="00627E44">
              <w:rPr>
                <w:sz w:val="20"/>
                <w:szCs w:val="20"/>
              </w:rPr>
              <w:t xml:space="preserve">ejecución; por ejemplo: en </w:t>
            </w:r>
            <w:r>
              <w:rPr>
                <w:sz w:val="20"/>
                <w:szCs w:val="20"/>
              </w:rPr>
              <w:t>una</w:t>
            </w:r>
            <w:r w:rsidRPr="00627E44">
              <w:rPr>
                <w:sz w:val="20"/>
                <w:szCs w:val="20"/>
              </w:rPr>
              <w:t xml:space="preserve"> carrera de velocidad.</w:t>
            </w:r>
          </w:p>
          <w:p w:rsidR="002E0ADE" w:rsidRPr="00627E44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Ejecuta una carrera a máxima velocidad según sus condiciones personales.</w:t>
            </w:r>
          </w:p>
          <w:p w:rsidR="002E0ADE" w:rsidRPr="00627E44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Se desplazan en forma lineal sin estorbar a los compañeros.</w:t>
            </w:r>
          </w:p>
          <w:p w:rsidR="002E0ADE" w:rsidRPr="00627E44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>Respeta el rol de sus compañeros en la toma del tiempo.</w:t>
            </w:r>
          </w:p>
          <w:p w:rsidR="002E0ADE" w:rsidRPr="005A6511" w:rsidRDefault="002E0ADE" w:rsidP="002E0ADE">
            <w:pPr>
              <w:rPr>
                <w:sz w:val="20"/>
                <w:szCs w:val="20"/>
              </w:rPr>
            </w:pPr>
            <w:r w:rsidRPr="00EC37D3">
              <w:rPr>
                <w:rFonts w:ascii="Calibri" w:hAnsi="Calibri"/>
                <w:b/>
                <w:bCs/>
                <w:sz w:val="19"/>
                <w:szCs w:val="19"/>
              </w:rPr>
              <w:t>•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  <w:r w:rsidRPr="00627E44">
              <w:rPr>
                <w:sz w:val="20"/>
                <w:szCs w:val="20"/>
              </w:rPr>
              <w:t xml:space="preserve">Respeta la intervención del </w:t>
            </w:r>
            <w:r>
              <w:rPr>
                <w:sz w:val="20"/>
                <w:szCs w:val="20"/>
              </w:rPr>
              <w:t>docente</w:t>
            </w:r>
            <w:r w:rsidRPr="00627E44">
              <w:rPr>
                <w:sz w:val="20"/>
                <w:szCs w:val="20"/>
              </w:rPr>
              <w:t xml:space="preserve"> al momento de corregir la técnica de la carrera.</w:t>
            </w:r>
          </w:p>
        </w:tc>
        <w:tc>
          <w:tcPr>
            <w:tcW w:w="1821" w:type="dxa"/>
            <w:shd w:val="clear" w:color="auto" w:fill="538135" w:themeFill="accent6" w:themeFillShade="BF"/>
          </w:tcPr>
          <w:p w:rsidR="002E0ADE" w:rsidRDefault="002E0ADE" w:rsidP="002E0ADE">
            <w:r>
              <w:t>Existe un alto número de comportamientos en nuestros alumnos que contribuyen a precarios estados de salud y bienestar (consumo de alcohol, drogas y tabaco).</w:t>
            </w:r>
          </w:p>
        </w:tc>
      </w:tr>
      <w:tr w:rsidR="002E0ADE" w:rsidTr="00806617">
        <w:trPr>
          <w:trHeight w:val="695"/>
        </w:trPr>
        <w:tc>
          <w:tcPr>
            <w:tcW w:w="2356" w:type="dxa"/>
            <w:shd w:val="clear" w:color="auto" w:fill="538135" w:themeFill="accent6" w:themeFillShade="BF"/>
          </w:tcPr>
          <w:p w:rsidR="002E0ADE" w:rsidRPr="00B86651" w:rsidRDefault="002E0ADE" w:rsidP="002E0ADE">
            <w:pPr>
              <w:rPr>
                <w:rFonts w:cstheme="minorHAnsi"/>
              </w:rPr>
            </w:pPr>
            <w:r w:rsidRPr="00B86651">
              <w:rPr>
                <w:rFonts w:cstheme="minorHAnsi"/>
                <w:b/>
                <w:w w:val="125"/>
              </w:rPr>
              <w:t>Pensamiento</w:t>
            </w:r>
            <w:r w:rsidRPr="00B86651">
              <w:rPr>
                <w:rFonts w:cstheme="minorHAnsi"/>
                <w:b/>
                <w:spacing w:val="-5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lúdico, divergente</w:t>
            </w:r>
            <w:r w:rsidRPr="00B86651">
              <w:rPr>
                <w:rFonts w:cstheme="minorHAnsi"/>
                <w:b/>
                <w:spacing w:val="2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w w:val="125"/>
              </w:rPr>
              <w:t>y</w:t>
            </w:r>
            <w:r w:rsidRPr="00B86651">
              <w:rPr>
                <w:rFonts w:cstheme="minorHAnsi"/>
                <w:b/>
                <w:spacing w:val="2"/>
                <w:w w:val="125"/>
              </w:rPr>
              <w:t xml:space="preserve"> </w:t>
            </w:r>
            <w:r w:rsidRPr="00B86651">
              <w:rPr>
                <w:rFonts w:cstheme="minorHAnsi"/>
                <w:b/>
                <w:spacing w:val="-4"/>
                <w:w w:val="125"/>
              </w:rPr>
              <w:t>creativo</w:t>
            </w:r>
          </w:p>
        </w:tc>
        <w:tc>
          <w:tcPr>
            <w:tcW w:w="2195" w:type="dxa"/>
            <w:shd w:val="clear" w:color="auto" w:fill="538135" w:themeFill="accent6" w:themeFillShade="BF"/>
          </w:tcPr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Valora las estrategias de juego que utiliza, ante distintas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condiciones que se presentan,</w:t>
            </w:r>
          </w:p>
          <w:p w:rsidR="002E0ADE" w:rsidRPr="007116C5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para reestructurarlas e</w:t>
            </w: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  </w:t>
            </w:r>
            <w:r w:rsidRPr="007116C5">
              <w:rPr>
                <w:rFonts w:cstheme="minorHAnsi"/>
                <w:kern w:val="0"/>
                <w:szCs w:val="16"/>
                <w:lang w:val="es-MX"/>
                <w14:ligatures w14:val="none"/>
              </w:rPr>
              <w:t>incrementar su efectividad.</w:t>
            </w:r>
          </w:p>
        </w:tc>
        <w:tc>
          <w:tcPr>
            <w:tcW w:w="1851" w:type="dxa"/>
            <w:shd w:val="clear" w:color="auto" w:fill="538135" w:themeFill="accent6" w:themeFillShade="BF"/>
          </w:tcPr>
          <w:p w:rsidR="002E0ADE" w:rsidRDefault="002E0ADE" w:rsidP="002E0ADE">
            <w:r>
              <w:t>20 DE ENERO – 14 DE MARZO</w:t>
            </w:r>
          </w:p>
          <w:p w:rsidR="002E0ADE" w:rsidRDefault="002E0ADE" w:rsidP="002E0ADE">
            <w:r>
              <w:t>08 SEMANAS</w:t>
            </w:r>
          </w:p>
          <w:p w:rsidR="002E0ADE" w:rsidRDefault="002E0ADE" w:rsidP="002E0ADE">
            <w:r>
              <w:t>16 SESIONES</w:t>
            </w:r>
          </w:p>
        </w:tc>
        <w:tc>
          <w:tcPr>
            <w:tcW w:w="2119" w:type="dxa"/>
            <w:vMerge/>
            <w:shd w:val="clear" w:color="auto" w:fill="538135" w:themeFill="accent6" w:themeFillShade="BF"/>
          </w:tcPr>
          <w:p w:rsidR="002E0ADE" w:rsidRDefault="002E0ADE" w:rsidP="002E0ADE"/>
        </w:tc>
        <w:tc>
          <w:tcPr>
            <w:tcW w:w="2108" w:type="dxa"/>
            <w:vMerge/>
          </w:tcPr>
          <w:p w:rsidR="002E0ADE" w:rsidRDefault="002E0ADE" w:rsidP="002E0ADE"/>
        </w:tc>
        <w:tc>
          <w:tcPr>
            <w:tcW w:w="1983" w:type="dxa"/>
            <w:vMerge/>
          </w:tcPr>
          <w:p w:rsidR="002E0ADE" w:rsidRDefault="002E0ADE" w:rsidP="002E0ADE"/>
        </w:tc>
        <w:tc>
          <w:tcPr>
            <w:tcW w:w="1821" w:type="dxa"/>
            <w:shd w:val="clear" w:color="auto" w:fill="538135" w:themeFill="accent6" w:themeFillShade="BF"/>
          </w:tcPr>
          <w:p w:rsidR="002E0ADE" w:rsidRDefault="002E0ADE" w:rsidP="002E0ADE">
            <w:r>
              <w:t>No valoran</w:t>
            </w:r>
            <w:r w:rsidRPr="007A03A2">
              <w:t xml:space="preserve"> la importancia de cuidar, mejorar y preservar la salud, el entorno natural y social, como una responsabilidad individual y colectiva que se presenta ante una vida caracterizada por la incertidumbre.</w:t>
            </w:r>
          </w:p>
        </w:tc>
      </w:tr>
      <w:tr w:rsidR="002E0ADE" w:rsidTr="007116C5">
        <w:trPr>
          <w:trHeight w:val="695"/>
        </w:trPr>
        <w:tc>
          <w:tcPr>
            <w:tcW w:w="2356" w:type="dxa"/>
            <w:shd w:val="clear" w:color="auto" w:fill="auto"/>
          </w:tcPr>
          <w:p w:rsidR="002E0ADE" w:rsidRPr="005F564F" w:rsidRDefault="002E0ADE" w:rsidP="002E0AD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</w:pPr>
            <w:r w:rsidRPr="005F564F"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  <w:lastRenderedPageBreak/>
              <w:t>Interacción</w:t>
            </w:r>
          </w:p>
          <w:p w:rsidR="002E0ADE" w:rsidRDefault="002E0ADE" w:rsidP="002E0ADE">
            <w:r w:rsidRPr="005F564F">
              <w:rPr>
                <w:rFonts w:ascii="Calibri" w:hAnsi="Calibri" w:cs="Calibri"/>
                <w:b/>
                <w:kern w:val="0"/>
                <w:sz w:val="24"/>
                <w:szCs w:val="24"/>
                <w:lang w:val="es-MX"/>
              </w:rPr>
              <w:t>motriz</w:t>
            </w:r>
          </w:p>
        </w:tc>
        <w:tc>
          <w:tcPr>
            <w:tcW w:w="2195" w:type="dxa"/>
            <w:shd w:val="clear" w:color="auto" w:fill="auto"/>
          </w:tcPr>
          <w:p w:rsidR="002E0ADE" w:rsidRPr="00A21BDF" w:rsidRDefault="002E0ADE" w:rsidP="002E0A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Cs w:val="16"/>
                <w:lang w:val="es-MX"/>
                <w14:ligatures w14:val="none"/>
              </w:rPr>
            </w:pPr>
            <w:r w:rsidRPr="00A21BDF">
              <w:rPr>
                <w:rFonts w:cstheme="minorHAnsi"/>
                <w:kern w:val="0"/>
                <w:szCs w:val="16"/>
                <w:lang w:val="es-MX"/>
                <w14:ligatures w14:val="none"/>
              </w:rPr>
              <w:t>Toma decisiones a favor de</w:t>
            </w:r>
            <w:r>
              <w:rPr>
                <w:rFonts w:cstheme="minorHAnsi"/>
                <w:kern w:val="0"/>
                <w:szCs w:val="16"/>
                <w:lang w:val="es-MX"/>
                <w14:ligatures w14:val="none"/>
              </w:rPr>
              <w:t xml:space="preserve"> la participación colectiva en situaciones de iniciación deportiva y deporte educativo, para promover ambientes de aprendizaje y </w:t>
            </w:r>
            <w:r w:rsidRPr="00A21BDF">
              <w:rPr>
                <w:rFonts w:cstheme="minorHAnsi"/>
                <w:kern w:val="0"/>
                <w:szCs w:val="16"/>
                <w:lang w:val="es-MX"/>
                <w14:ligatures w14:val="none"/>
              </w:rPr>
              <w:t>actitudes asertivas.</w:t>
            </w:r>
          </w:p>
        </w:tc>
        <w:tc>
          <w:tcPr>
            <w:tcW w:w="1851" w:type="dxa"/>
            <w:shd w:val="clear" w:color="auto" w:fill="auto"/>
          </w:tcPr>
          <w:p w:rsidR="002E0ADE" w:rsidRDefault="002E0ADE" w:rsidP="002E0ADE">
            <w:r>
              <w:t>17 DE MARZO – 04 DE JULIO</w:t>
            </w:r>
          </w:p>
          <w:p w:rsidR="002E0ADE" w:rsidRDefault="002E0ADE" w:rsidP="002E0ADE">
            <w:r>
              <w:t>14 SEMANAS</w:t>
            </w:r>
          </w:p>
          <w:p w:rsidR="002E0ADE" w:rsidRDefault="002E0ADE" w:rsidP="002E0ADE">
            <w:r>
              <w:t>28 SESIONES</w:t>
            </w:r>
            <w:bookmarkStart w:id="0" w:name="_GoBack"/>
            <w:bookmarkEnd w:id="0"/>
          </w:p>
        </w:tc>
        <w:tc>
          <w:tcPr>
            <w:tcW w:w="2119" w:type="dxa"/>
            <w:shd w:val="clear" w:color="auto" w:fill="auto"/>
          </w:tcPr>
          <w:p w:rsidR="002E0ADE" w:rsidRDefault="002E0ADE" w:rsidP="002E0ADE">
            <w:r>
              <w:t>APROPIACION DE LA CULTURA A TRAVEZ DE LA LECTURA Y LA ESCRITURA.</w:t>
            </w:r>
          </w:p>
          <w:p w:rsidR="002E0ADE" w:rsidRDefault="002E0ADE" w:rsidP="002E0ADE"/>
          <w:p w:rsidR="002E0ADE" w:rsidRDefault="002E0ADE" w:rsidP="002E0ADE"/>
          <w:p w:rsidR="002E0ADE" w:rsidRDefault="002E0ADE" w:rsidP="002E0ADE"/>
          <w:p w:rsidR="002E0ADE" w:rsidRDefault="002E0ADE" w:rsidP="002E0ADE"/>
          <w:p w:rsidR="002E0ADE" w:rsidRDefault="002E0ADE" w:rsidP="002E0ADE"/>
          <w:p w:rsidR="002E0ADE" w:rsidRDefault="002E0ADE" w:rsidP="002E0ADE"/>
          <w:p w:rsidR="002E0ADE" w:rsidRDefault="002E0ADE" w:rsidP="002E0ADE"/>
          <w:p w:rsidR="002E0ADE" w:rsidRDefault="002E0ADE" w:rsidP="002E0ADE">
            <w:r>
              <w:t>INCLUSION</w:t>
            </w:r>
          </w:p>
          <w:p w:rsidR="002E0ADE" w:rsidRDefault="002E0ADE" w:rsidP="002E0ADE"/>
          <w:p w:rsidR="002E0ADE" w:rsidRDefault="002E0ADE" w:rsidP="002E0ADE"/>
        </w:tc>
        <w:tc>
          <w:tcPr>
            <w:tcW w:w="2108" w:type="dxa"/>
            <w:shd w:val="clear" w:color="auto" w:fill="auto"/>
          </w:tcPr>
          <w:p w:rsidR="002E0ADE" w:rsidRPr="00D92DCA" w:rsidRDefault="002E0ADE" w:rsidP="002E0ADE">
            <w:pPr>
              <w:rPr>
                <w:sz w:val="19"/>
                <w:szCs w:val="19"/>
                <w:lang w:val="es-ES_tradnl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92DCA">
              <w:rPr>
                <w:sz w:val="19"/>
                <w:szCs w:val="19"/>
                <w:lang w:val="es-ES_tradnl"/>
              </w:rPr>
              <w:t>Comprender la importancia de contar con una cultura deportiva bien definida.</w:t>
            </w:r>
          </w:p>
          <w:p w:rsidR="002E0ADE" w:rsidRPr="00D92DCA" w:rsidRDefault="002E0ADE" w:rsidP="002E0ADE">
            <w:pPr>
              <w:rPr>
                <w:sz w:val="19"/>
                <w:szCs w:val="19"/>
                <w:lang w:val="es-ES_tradnl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92DCA">
              <w:rPr>
                <w:sz w:val="19"/>
                <w:szCs w:val="19"/>
                <w:lang w:val="es-ES_tradnl"/>
              </w:rPr>
              <w:t>Reconocer que el deporte es multidisciplinario, multidimensional y vital para el desarrollo de las sociedades.</w:t>
            </w:r>
          </w:p>
          <w:p w:rsidR="002E0ADE" w:rsidRPr="00D92DCA" w:rsidRDefault="002E0ADE" w:rsidP="002E0ADE">
            <w:pPr>
              <w:rPr>
                <w:sz w:val="19"/>
                <w:szCs w:val="19"/>
                <w:lang w:val="es-ES_tradnl"/>
              </w:rPr>
            </w:pPr>
            <w:r w:rsidRPr="00607BE3">
              <w:rPr>
                <w:rFonts w:ascii="Calibri" w:hAnsi="Calibri"/>
                <w:b/>
                <w:bCs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92DCA">
              <w:rPr>
                <w:sz w:val="19"/>
                <w:szCs w:val="19"/>
                <w:lang w:val="es-ES_tradnl"/>
              </w:rPr>
              <w:t xml:space="preserve">Analizar algunos factores que afectan el rendimiento de </w:t>
            </w:r>
            <w:r w:rsidRPr="00D92DCA">
              <w:rPr>
                <w:sz w:val="19"/>
                <w:szCs w:val="19"/>
              </w:rPr>
              <w:t>quien practica actividad física de forma sistemática:</w:t>
            </w:r>
          </w:p>
          <w:p w:rsidR="002E0ADE" w:rsidRPr="00D92DCA" w:rsidRDefault="002E0ADE" w:rsidP="002E0A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9"/>
                <w:szCs w:val="19"/>
                <w:lang w:val="es-ES_tradnl"/>
              </w:rPr>
            </w:pPr>
            <w:r w:rsidRPr="00D92DCA">
              <w:rPr>
                <w:b/>
                <w:bCs/>
                <w:sz w:val="19"/>
                <w:szCs w:val="19"/>
                <w:lang w:val="es-ES_tradnl"/>
              </w:rPr>
              <w:t xml:space="preserve">La genética. </w:t>
            </w:r>
            <w:r w:rsidRPr="00D92DCA">
              <w:rPr>
                <w:sz w:val="19"/>
                <w:szCs w:val="19"/>
                <w:lang w:val="es-ES_tradnl"/>
              </w:rPr>
              <w:t>En la práctica deportiva los genes pueden dotarnos de potencialidades.</w:t>
            </w:r>
          </w:p>
          <w:p w:rsidR="002E0ADE" w:rsidRPr="00D92DCA" w:rsidRDefault="002E0ADE" w:rsidP="002E0A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9"/>
                <w:szCs w:val="19"/>
                <w:lang w:val="es-ES_tradnl"/>
              </w:rPr>
            </w:pPr>
            <w:r w:rsidRPr="00D92DCA">
              <w:rPr>
                <w:b/>
                <w:bCs/>
                <w:sz w:val="19"/>
                <w:szCs w:val="19"/>
                <w:lang w:val="es-ES_tradnl"/>
              </w:rPr>
              <w:t>El entorno.</w:t>
            </w:r>
            <w:r w:rsidRPr="00D92DCA">
              <w:rPr>
                <w:sz w:val="19"/>
                <w:szCs w:val="19"/>
                <w:lang w:val="es-ES_tradnl"/>
              </w:rPr>
              <w:t xml:space="preserve"> El grupo familiar y social y las relaciones afectivas entre los miembros de un equipo.</w:t>
            </w:r>
          </w:p>
          <w:p w:rsidR="002E0ADE" w:rsidRPr="00D92DCA" w:rsidRDefault="002E0ADE" w:rsidP="002E0A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9"/>
                <w:szCs w:val="19"/>
                <w:lang w:val="es-ES_tradnl"/>
              </w:rPr>
            </w:pPr>
            <w:r w:rsidRPr="00D92DCA">
              <w:rPr>
                <w:b/>
                <w:bCs/>
                <w:sz w:val="19"/>
                <w:szCs w:val="19"/>
                <w:lang w:val="es-ES_tradnl"/>
              </w:rPr>
              <w:t>Estímulo psicológico</w:t>
            </w:r>
            <w:r w:rsidRPr="00D92DCA">
              <w:rPr>
                <w:sz w:val="19"/>
                <w:szCs w:val="19"/>
                <w:lang w:val="es-ES_tradnl"/>
              </w:rPr>
              <w:t xml:space="preserve">. Incide en el deseo de superación, reconocimiento y estabilidad emocional necesaria para lograr metas. </w:t>
            </w:r>
          </w:p>
          <w:p w:rsidR="002E0ADE" w:rsidRPr="00D92DCA" w:rsidRDefault="002E0ADE" w:rsidP="002E0A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9"/>
                <w:szCs w:val="19"/>
              </w:rPr>
            </w:pPr>
            <w:r w:rsidRPr="00D92DCA">
              <w:rPr>
                <w:b/>
                <w:bCs/>
                <w:sz w:val="19"/>
                <w:szCs w:val="19"/>
              </w:rPr>
              <w:t>Condiciones en el entrenamiento.</w:t>
            </w:r>
            <w:r w:rsidRPr="00D92DCA">
              <w:rPr>
                <w:sz w:val="19"/>
                <w:szCs w:val="19"/>
              </w:rPr>
              <w:t xml:space="preserve"> Falta de espacio físico accesible y </w:t>
            </w:r>
            <w:r w:rsidRPr="00D92DCA">
              <w:rPr>
                <w:sz w:val="19"/>
                <w:szCs w:val="19"/>
              </w:rPr>
              <w:lastRenderedPageBreak/>
              <w:t>buenas condiciones para entrenar, así como materiales adecuados, vestuario y otros implementos.</w:t>
            </w:r>
          </w:p>
          <w:p w:rsidR="002E0ADE" w:rsidRPr="00D92DCA" w:rsidRDefault="002E0ADE" w:rsidP="002E0A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9"/>
                <w:szCs w:val="19"/>
              </w:rPr>
            </w:pPr>
            <w:r w:rsidRPr="00D92DCA">
              <w:rPr>
                <w:b/>
                <w:bCs/>
                <w:sz w:val="19"/>
                <w:szCs w:val="19"/>
              </w:rPr>
              <w:t>Motivación personal.</w:t>
            </w:r>
            <w:r w:rsidRPr="00D92DCA">
              <w:rPr>
                <w:sz w:val="19"/>
                <w:szCs w:val="19"/>
              </w:rPr>
              <w:t xml:space="preserve"> Incide en la constancia, disciplina, el deseo de triunfo y el amor a la disciplina.</w:t>
            </w:r>
          </w:p>
        </w:tc>
        <w:tc>
          <w:tcPr>
            <w:tcW w:w="1983" w:type="dxa"/>
            <w:shd w:val="clear" w:color="auto" w:fill="auto"/>
          </w:tcPr>
          <w:p w:rsidR="002E0ADE" w:rsidRPr="00EC37D3" w:rsidRDefault="002E0ADE" w:rsidP="002E0ADE">
            <w:pPr>
              <w:rPr>
                <w:sz w:val="19"/>
                <w:szCs w:val="19"/>
              </w:rPr>
            </w:pPr>
            <w:r w:rsidRPr="00EC37D3">
              <w:rPr>
                <w:sz w:val="19"/>
                <w:szCs w:val="19"/>
              </w:rPr>
              <w:lastRenderedPageBreak/>
              <w:t>Con la observación y realización de sus trabajos se percibe que cada educando:</w:t>
            </w:r>
          </w:p>
          <w:p w:rsidR="002E0ADE" w:rsidRPr="007828D8" w:rsidRDefault="002E0ADE" w:rsidP="002E0ADE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Participa en actividades físicas que se desarrollan en su comunidad y que incentivan la práctica regular de actividad física.</w:t>
            </w:r>
          </w:p>
          <w:p w:rsidR="002E0ADE" w:rsidRPr="007828D8" w:rsidRDefault="002E0ADE" w:rsidP="002E0ADE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Promueve la práctica regular de actividad física y deportiva mediante campañas motivacionales al interior de la escuela (murales, afiches, entre otros).</w:t>
            </w:r>
          </w:p>
          <w:p w:rsidR="002E0ADE" w:rsidRPr="007828D8" w:rsidRDefault="002E0ADE" w:rsidP="002E0ADE">
            <w:pPr>
              <w:rPr>
                <w:sz w:val="19"/>
                <w:szCs w:val="19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Ejerce sus habilidades de liderazgo en el entorno escolar y de acuerdo con el contexto.</w:t>
            </w:r>
          </w:p>
          <w:p w:rsidR="002E0ADE" w:rsidRPr="00FE16AC" w:rsidRDefault="002E0ADE" w:rsidP="002E0ADE">
            <w:pPr>
              <w:rPr>
                <w:sz w:val="20"/>
                <w:szCs w:val="20"/>
              </w:rPr>
            </w:pPr>
            <w:r w:rsidRPr="007828D8">
              <w:rPr>
                <w:rFonts w:ascii="Calibri" w:hAnsi="Calibri"/>
                <w:b/>
                <w:bCs/>
                <w:sz w:val="19"/>
                <w:szCs w:val="19"/>
              </w:rPr>
              <w:t xml:space="preserve">• </w:t>
            </w:r>
            <w:r w:rsidRPr="007828D8">
              <w:rPr>
                <w:sz w:val="19"/>
                <w:szCs w:val="19"/>
              </w:rPr>
              <w:t>Aprecia la práctica regular de actividades físicas y deportivas como fuente de bienestar, recreación y crecimiento en lo personal y social.</w:t>
            </w:r>
          </w:p>
        </w:tc>
        <w:tc>
          <w:tcPr>
            <w:tcW w:w="1821" w:type="dxa"/>
            <w:shd w:val="clear" w:color="auto" w:fill="auto"/>
          </w:tcPr>
          <w:p w:rsidR="002E0ADE" w:rsidRDefault="002E0ADE" w:rsidP="002E0ADE">
            <w:r>
              <w:rPr>
                <w:rFonts w:cstheme="minorHAnsi"/>
                <w:bCs/>
                <w:iCs/>
              </w:rPr>
              <w:t>S</w:t>
            </w:r>
            <w:r w:rsidRPr="006234AD">
              <w:rPr>
                <w:rFonts w:cstheme="minorHAnsi"/>
                <w:bCs/>
                <w:iCs/>
              </w:rPr>
              <w:t xml:space="preserve">ocioemocionales y de convivencia escolar, para asegurar la enseñanza aprendizaje de contenidos imprescindibles en cada uno de </w:t>
            </w:r>
            <w:r>
              <w:rPr>
                <w:rFonts w:cstheme="minorHAnsi"/>
                <w:bCs/>
                <w:iCs/>
              </w:rPr>
              <w:t>los grados del nivel secundaria.</w:t>
            </w:r>
          </w:p>
        </w:tc>
      </w:tr>
      <w:tr w:rsidR="002E0ADE" w:rsidTr="00E62C5A">
        <w:trPr>
          <w:trHeight w:val="760"/>
        </w:trPr>
        <w:tc>
          <w:tcPr>
            <w:tcW w:w="2356" w:type="dxa"/>
          </w:tcPr>
          <w:p w:rsidR="002E0ADE" w:rsidRDefault="002E0ADE" w:rsidP="002E0ADE"/>
        </w:tc>
        <w:tc>
          <w:tcPr>
            <w:tcW w:w="2195" w:type="dxa"/>
          </w:tcPr>
          <w:p w:rsidR="002E0ADE" w:rsidRPr="00A21BDF" w:rsidRDefault="002E0ADE" w:rsidP="002E0ADE">
            <w:pPr>
              <w:rPr>
                <w:rFonts w:cstheme="minorHAnsi"/>
              </w:rPr>
            </w:pPr>
          </w:p>
        </w:tc>
        <w:tc>
          <w:tcPr>
            <w:tcW w:w="1851" w:type="dxa"/>
          </w:tcPr>
          <w:p w:rsidR="002E0ADE" w:rsidRDefault="002E0ADE" w:rsidP="002E0ADE"/>
        </w:tc>
        <w:tc>
          <w:tcPr>
            <w:tcW w:w="2119" w:type="dxa"/>
          </w:tcPr>
          <w:p w:rsidR="002E0ADE" w:rsidRDefault="002E0ADE" w:rsidP="002E0ADE"/>
        </w:tc>
        <w:tc>
          <w:tcPr>
            <w:tcW w:w="2108" w:type="dxa"/>
          </w:tcPr>
          <w:p w:rsidR="002E0ADE" w:rsidRDefault="002E0ADE" w:rsidP="002E0ADE"/>
        </w:tc>
        <w:tc>
          <w:tcPr>
            <w:tcW w:w="1983" w:type="dxa"/>
          </w:tcPr>
          <w:p w:rsidR="002E0ADE" w:rsidRDefault="002E0ADE" w:rsidP="002E0ADE"/>
        </w:tc>
        <w:tc>
          <w:tcPr>
            <w:tcW w:w="1821" w:type="dxa"/>
          </w:tcPr>
          <w:p w:rsidR="002E0ADE" w:rsidRDefault="002E0ADE" w:rsidP="002E0ADE"/>
        </w:tc>
      </w:tr>
    </w:tbl>
    <w:p w:rsidR="007116C5" w:rsidRDefault="007116C5" w:rsidP="007116C5"/>
    <w:p w:rsidR="007116C5" w:rsidRDefault="007116C5" w:rsidP="007116C5">
      <w:pPr>
        <w:rPr>
          <w:bCs/>
          <w:kern w:val="0"/>
          <w:szCs w:val="24"/>
          <w14:ligatures w14:val="none"/>
        </w:rPr>
      </w:pPr>
      <w:r>
        <w:t xml:space="preserve">RELACIONADOS CON EL PROBLEMA </w:t>
      </w:r>
      <w:r w:rsidRPr="00313EA1">
        <w:rPr>
          <w:bCs/>
          <w:kern w:val="0"/>
          <w:szCs w:val="24"/>
          <w14:ligatures w14:val="none"/>
        </w:rPr>
        <w:t>GENERAL</w:t>
      </w:r>
    </w:p>
    <w:p w:rsidR="007116C5" w:rsidRDefault="007116C5" w:rsidP="007116C5">
      <w:pPr>
        <w:rPr>
          <w:bCs/>
          <w:kern w:val="0"/>
          <w:szCs w:val="24"/>
          <w14:ligatures w14:val="none"/>
        </w:rPr>
      </w:pP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7116C5" w:rsidRPr="007116C5" w:rsidTr="007116C5"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CONTENIDOS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PDA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Orientaciones Didácticas</w:t>
            </w: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Su</w:t>
            </w:r>
            <w:r w:rsidRPr="007116C5">
              <w:rPr>
                <w:b/>
                <w:color w:val="FFFFFF" w:themeColor="background1"/>
                <w:szCs w:val="20"/>
              </w:rPr>
              <w:t>g</w:t>
            </w:r>
            <w:r w:rsidRPr="007116C5">
              <w:rPr>
                <w:b/>
                <w:color w:val="FFFFFF" w:themeColor="background1"/>
              </w:rPr>
              <w:t>erencias de Evaluación</w:t>
            </w: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7116C5" w:rsidRPr="007116C5" w:rsidTr="007116C5"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1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</w:tr>
      <w:tr w:rsidR="007116C5" w:rsidRPr="007116C5" w:rsidTr="007116C5"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2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</w:tr>
      <w:tr w:rsidR="007116C5" w:rsidRPr="007116C5" w:rsidTr="007116C5"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3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</w:tr>
      <w:tr w:rsidR="007116C5" w:rsidRPr="007116C5" w:rsidTr="007116C5"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jc w:val="center"/>
              <w:rPr>
                <w:b/>
                <w:color w:val="FFFFFF" w:themeColor="background1"/>
              </w:rPr>
            </w:pPr>
            <w:r w:rsidRPr="007116C5">
              <w:rPr>
                <w:b/>
                <w:color w:val="FFFFFF" w:themeColor="background1"/>
              </w:rPr>
              <w:t>CAMPO 4</w:t>
            </w: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8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  <w:tc>
          <w:tcPr>
            <w:tcW w:w="2399" w:type="dxa"/>
            <w:shd w:val="clear" w:color="auto" w:fill="385623" w:themeFill="accent6" w:themeFillShade="80"/>
          </w:tcPr>
          <w:p w:rsidR="007116C5" w:rsidRPr="007116C5" w:rsidRDefault="007116C5" w:rsidP="00E62C5A">
            <w:pPr>
              <w:rPr>
                <w:color w:val="FFFFFF" w:themeColor="background1"/>
              </w:rPr>
            </w:pPr>
          </w:p>
        </w:tc>
      </w:tr>
    </w:tbl>
    <w:p w:rsidR="007116C5" w:rsidRDefault="007116C5" w:rsidP="007116C5"/>
    <w:p w:rsidR="00393C3C" w:rsidRDefault="00393C3C"/>
    <w:sectPr w:rsidR="00393C3C" w:rsidSect="008B08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73230"/>
    <w:multiLevelType w:val="hybridMultilevel"/>
    <w:tmpl w:val="13C4A9F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61A2A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3458D"/>
    <w:multiLevelType w:val="hybridMultilevel"/>
    <w:tmpl w:val="019285D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C5"/>
    <w:rsid w:val="002E0ADE"/>
    <w:rsid w:val="00393C3C"/>
    <w:rsid w:val="007116C5"/>
    <w:rsid w:val="00806617"/>
    <w:rsid w:val="008853B4"/>
    <w:rsid w:val="00A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E1A1"/>
  <w15:chartTrackingRefBased/>
  <w15:docId w15:val="{DFF22E15-06BA-4A53-B6E2-D3EF9649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C5"/>
    <w:pPr>
      <w:spacing w:after="0" w:line="240" w:lineRule="auto"/>
    </w:pPr>
    <w:rPr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16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16C5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lang w:val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16C5"/>
    <w:pPr>
      <w:spacing w:after="160" w:line="259" w:lineRule="auto"/>
      <w:ind w:left="720"/>
      <w:contextualSpacing/>
    </w:pPr>
    <w:rPr>
      <w:kern w:val="0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1535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Campos</dc:creator>
  <cp:keywords/>
  <dc:description/>
  <cp:lastModifiedBy>Angel Campos</cp:lastModifiedBy>
  <cp:revision>2</cp:revision>
  <dcterms:created xsi:type="dcterms:W3CDTF">2023-07-26T13:45:00Z</dcterms:created>
  <dcterms:modified xsi:type="dcterms:W3CDTF">2024-07-16T18:44:00Z</dcterms:modified>
</cp:coreProperties>
</file>